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ED" w:rsidRDefault="004467ED" w:rsidP="00446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3D0">
        <w:rPr>
          <w:rFonts w:ascii="Times New Roman" w:hAnsi="Times New Roman" w:cs="Times New Roman"/>
          <w:b/>
          <w:sz w:val="24"/>
          <w:szCs w:val="24"/>
        </w:rPr>
        <w:t>Záróvizsga tételsor</w:t>
      </w:r>
    </w:p>
    <w:p w:rsidR="004467ED" w:rsidRPr="005F04A6" w:rsidRDefault="004467ED" w:rsidP="004467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467ED" w:rsidRPr="007F7AA1" w:rsidRDefault="004467ED" w:rsidP="00446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9B697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-201</w:t>
      </w:r>
      <w:r w:rsidR="009B697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tanévtől</w:t>
      </w:r>
    </w:p>
    <w:p w:rsidR="004467ED" w:rsidRPr="005F04A6" w:rsidRDefault="004467ED" w:rsidP="004467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467ED" w:rsidRDefault="004467ED" w:rsidP="004467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Kereskedelem és marketing szak Felsőoktatási szakképzés</w:t>
      </w:r>
    </w:p>
    <w:p w:rsidR="004467ED" w:rsidRPr="005F04A6" w:rsidRDefault="004467ED" w:rsidP="004467ED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467ED" w:rsidRPr="005F04A6" w:rsidRDefault="004467ED" w:rsidP="004467E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Marketingkommunikáció</w:t>
      </w:r>
      <w:r w:rsidRPr="005F04A6">
        <w:rPr>
          <w:rFonts w:ascii="Times New Roman" w:hAnsi="Times New Roman" w:cs="Times New Roman"/>
          <w:b/>
          <w:bCs/>
        </w:rPr>
        <w:t xml:space="preserve"> szakirány</w:t>
      </w:r>
    </w:p>
    <w:p w:rsidR="004467ED" w:rsidRPr="007F7AA1" w:rsidRDefault="004467ED" w:rsidP="00446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BD6" w:rsidRDefault="004467ED" w:rsidP="004467ED">
      <w:pPr>
        <w:spacing w:after="0" w:line="240" w:lineRule="auto"/>
        <w:jc w:val="center"/>
        <w:rPr>
          <w:sz w:val="23"/>
          <w:szCs w:val="23"/>
        </w:rPr>
      </w:pPr>
      <w:r w:rsidRPr="005653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„A” tételsor Szakmai törzsmodul</w:t>
      </w:r>
    </w:p>
    <w:p w:rsidR="00953BD6" w:rsidRDefault="00953BD6" w:rsidP="00953BD6">
      <w:pPr>
        <w:pStyle w:val="Default"/>
        <w:jc w:val="both"/>
        <w:rPr>
          <w:sz w:val="23"/>
          <w:szCs w:val="23"/>
        </w:rPr>
      </w:pPr>
    </w:p>
    <w:p w:rsidR="00E0166A" w:rsidRPr="00E0166A" w:rsidRDefault="00E0166A" w:rsidP="00E0166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166A">
        <w:rPr>
          <w:rFonts w:ascii="Times New Roman" w:hAnsi="Times New Roman" w:cs="Times New Roman"/>
        </w:rPr>
        <w:t xml:space="preserve">A kereskedelem helye és szerepe a nemzetgazdaság rendszerében. A kereskedelem makro-és </w:t>
      </w:r>
      <w:proofErr w:type="spellStart"/>
      <w:r w:rsidRPr="00E0166A">
        <w:rPr>
          <w:rFonts w:ascii="Times New Roman" w:hAnsi="Times New Roman" w:cs="Times New Roman"/>
        </w:rPr>
        <w:t>mikroökonómiai</w:t>
      </w:r>
      <w:proofErr w:type="spellEnd"/>
      <w:r w:rsidRPr="00E0166A">
        <w:rPr>
          <w:rFonts w:ascii="Times New Roman" w:hAnsi="Times New Roman" w:cs="Times New Roman"/>
        </w:rPr>
        <w:t xml:space="preserve"> funkciói. A kereskedelem szervezetének tagozódása. A hazai kereskedelem átalakulása, koncentráció, többpólusú piaci szerkezet. </w:t>
      </w:r>
    </w:p>
    <w:p w:rsidR="00E0166A" w:rsidRPr="00E0166A" w:rsidRDefault="00E0166A" w:rsidP="00E0166A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E0166A" w:rsidRPr="00E0166A" w:rsidRDefault="00E0166A" w:rsidP="00E0166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166A">
        <w:rPr>
          <w:rFonts w:ascii="Times New Roman" w:hAnsi="Times New Roman" w:cs="Times New Roman"/>
        </w:rPr>
        <w:t>A kereskedelmi vállalkozás tevékenysége és alapvető jellemzői. A kis-közepes- és nagyvállalkozások a kereskedelemben. A kereskedelmi vállalkozás alapvető gazdasági folyamatai.</w:t>
      </w:r>
    </w:p>
    <w:p w:rsidR="00E0166A" w:rsidRPr="00E0166A" w:rsidRDefault="00E0166A" w:rsidP="00E0166A">
      <w:pPr>
        <w:pStyle w:val="Listaszerbekezds"/>
        <w:rPr>
          <w:rFonts w:ascii="Times New Roman" w:hAnsi="Times New Roman" w:cs="Times New Roman"/>
        </w:rPr>
      </w:pPr>
    </w:p>
    <w:p w:rsidR="00E0166A" w:rsidRPr="00E0166A" w:rsidRDefault="00E0166A" w:rsidP="00E0166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166A">
        <w:rPr>
          <w:rFonts w:ascii="Times New Roman" w:hAnsi="Times New Roman" w:cs="Times New Roman"/>
        </w:rPr>
        <w:t>A kereskedelmi vállalkozás működéséhez szükséges tárgyi feltételek: telephely, az üzlet külső és belső képe valamint személyi feltételek: létszámgazdálkodás és munkakörök.</w:t>
      </w:r>
    </w:p>
    <w:p w:rsidR="00E0166A" w:rsidRPr="00E0166A" w:rsidRDefault="00E0166A" w:rsidP="00E0166A">
      <w:pPr>
        <w:pStyle w:val="Listaszerbekezds"/>
        <w:rPr>
          <w:rFonts w:ascii="Times New Roman" w:hAnsi="Times New Roman" w:cs="Times New Roman"/>
        </w:rPr>
      </w:pPr>
    </w:p>
    <w:p w:rsidR="00E0166A" w:rsidRPr="00E0166A" w:rsidRDefault="00E0166A" w:rsidP="00E0166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166A">
        <w:rPr>
          <w:rFonts w:ascii="Times New Roman" w:hAnsi="Times New Roman" w:cs="Times New Roman"/>
        </w:rPr>
        <w:t xml:space="preserve">A beszerzés funkciói. A beszerzés szerepe az áruforgalomban. A kereskedelmi vállalatok beszerzését befolyásoló tényezők és hatásuk a beszerzés gyakorlatára. A beszerzés folyamata és tevékenységelemei. A beszerzés elemzése és tervezése. </w:t>
      </w:r>
    </w:p>
    <w:p w:rsidR="00E0166A" w:rsidRPr="00E0166A" w:rsidRDefault="00E0166A" w:rsidP="00E0166A">
      <w:pPr>
        <w:pStyle w:val="Listaszerbekezds"/>
        <w:rPr>
          <w:rFonts w:ascii="Times New Roman" w:hAnsi="Times New Roman" w:cs="Times New Roman"/>
        </w:rPr>
      </w:pPr>
    </w:p>
    <w:p w:rsidR="00E0166A" w:rsidRPr="00E0166A" w:rsidRDefault="00E0166A" w:rsidP="00E0166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166A">
        <w:rPr>
          <w:rFonts w:ascii="Times New Roman" w:hAnsi="Times New Roman" w:cs="Times New Roman"/>
        </w:rPr>
        <w:t>A készletezés szerepe az áruforgalomban. A készlet nagyságát és összetételét befolyásoló tényezők. A készletek elemezésének és tervezésének módszerei</w:t>
      </w:r>
      <w:r w:rsidRPr="00E0166A">
        <w:rPr>
          <w:rFonts w:ascii="Times New Roman" w:hAnsi="Times New Roman" w:cs="Times New Roman"/>
        </w:rPr>
        <w:t>.</w:t>
      </w:r>
    </w:p>
    <w:p w:rsidR="00E0166A" w:rsidRPr="00E0166A" w:rsidRDefault="00E0166A" w:rsidP="00E0166A">
      <w:pPr>
        <w:pStyle w:val="Listaszerbekezds"/>
        <w:rPr>
          <w:rFonts w:ascii="Times New Roman" w:hAnsi="Times New Roman" w:cs="Times New Roman"/>
        </w:rPr>
      </w:pPr>
    </w:p>
    <w:p w:rsidR="00E0166A" w:rsidRPr="00E0166A" w:rsidRDefault="00E0166A" w:rsidP="00E0166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166A">
        <w:rPr>
          <w:rFonts w:ascii="Times New Roman" w:hAnsi="Times New Roman" w:cs="Times New Roman"/>
        </w:rPr>
        <w:t xml:space="preserve">Az értékesítés folyamata. Az értékesítés elemzése és tervezése. </w:t>
      </w:r>
    </w:p>
    <w:p w:rsidR="00E0166A" w:rsidRPr="00E0166A" w:rsidRDefault="00E0166A" w:rsidP="00E0166A">
      <w:pPr>
        <w:pStyle w:val="Listaszerbekezds"/>
        <w:rPr>
          <w:rFonts w:ascii="Times New Roman" w:hAnsi="Times New Roman" w:cs="Times New Roman"/>
        </w:rPr>
      </w:pPr>
    </w:p>
    <w:p w:rsidR="00E0166A" w:rsidRPr="00E0166A" w:rsidRDefault="00E0166A" w:rsidP="00E0166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166A">
        <w:rPr>
          <w:rFonts w:ascii="Times New Roman" w:hAnsi="Times New Roman" w:cs="Times New Roman"/>
        </w:rPr>
        <w:t xml:space="preserve">A marketingkutatás szerepe a vállalkozás tevékenységében. A kutatás tervezése, a kutatás folyamata. A marketingkutatás módszerei, a módszerek fejlődése. A kvantitatív és kvalitatív kutatás lényege, alkalmazásának feltételei. A kutatási eredmények feldolgozása és elemzése. </w:t>
      </w:r>
    </w:p>
    <w:p w:rsidR="00E0166A" w:rsidRPr="00E0166A" w:rsidRDefault="00E0166A" w:rsidP="00E0166A">
      <w:pPr>
        <w:pStyle w:val="Listaszerbekezds"/>
        <w:rPr>
          <w:rFonts w:ascii="Times New Roman" w:hAnsi="Times New Roman" w:cs="Times New Roman"/>
        </w:rPr>
      </w:pPr>
    </w:p>
    <w:p w:rsidR="00E0166A" w:rsidRPr="00E0166A" w:rsidRDefault="00E0166A" w:rsidP="00E0166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166A">
        <w:rPr>
          <w:rFonts w:ascii="Times New Roman" w:hAnsi="Times New Roman" w:cs="Times New Roman"/>
        </w:rPr>
        <w:t>A fogyasztóvédelem funkciói, intézményrendszere, jogi szabályozása.</w:t>
      </w:r>
    </w:p>
    <w:p w:rsidR="00E0166A" w:rsidRPr="00E0166A" w:rsidRDefault="00E0166A" w:rsidP="00E0166A">
      <w:pPr>
        <w:pStyle w:val="Listaszerbekezds"/>
        <w:rPr>
          <w:rFonts w:ascii="Times New Roman" w:hAnsi="Times New Roman" w:cs="Times New Roman"/>
        </w:rPr>
      </w:pPr>
    </w:p>
    <w:p w:rsidR="00E0166A" w:rsidRPr="00E0166A" w:rsidRDefault="00E0166A" w:rsidP="00E0166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166A">
        <w:rPr>
          <w:rFonts w:ascii="Times New Roman" w:hAnsi="Times New Roman" w:cs="Times New Roman"/>
        </w:rPr>
        <w:t xml:space="preserve">A logisztika főbb területei, a vevőkiszolgálás szerepe a kereskedelmi vállalkozások esetében. A rendszerszemlélet, az összköltségszemlélet és a keresztmetszeti funkció. </w:t>
      </w:r>
    </w:p>
    <w:p w:rsidR="00E0166A" w:rsidRPr="00E0166A" w:rsidRDefault="00E0166A" w:rsidP="00E0166A">
      <w:pPr>
        <w:pStyle w:val="Listaszerbekezds"/>
        <w:rPr>
          <w:rFonts w:ascii="Times New Roman" w:hAnsi="Times New Roman" w:cs="Times New Roman"/>
        </w:rPr>
      </w:pPr>
    </w:p>
    <w:p w:rsidR="00E0166A" w:rsidRPr="00E0166A" w:rsidRDefault="00E0166A" w:rsidP="00E0166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166A">
        <w:rPr>
          <w:rFonts w:ascii="Times New Roman" w:hAnsi="Times New Roman" w:cs="Times New Roman"/>
        </w:rPr>
        <w:t>A logisztikai központok működési elvei, különböző fajtái és szolgáltatásaik sajátosságai. A logisztikai központok szerepe a kis- és nagykereskedelemben.</w:t>
      </w:r>
    </w:p>
    <w:p w:rsidR="00E0166A" w:rsidRDefault="00E0166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0166A" w:rsidRDefault="00E0166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:rsidR="00953BD6" w:rsidRDefault="00E0166A" w:rsidP="00953BD6">
      <w:pPr>
        <w:pStyle w:val="Default"/>
        <w:jc w:val="center"/>
        <w:rPr>
          <w:b/>
          <w:bCs/>
        </w:rPr>
      </w:pPr>
      <w:r w:rsidRPr="004467ED">
        <w:rPr>
          <w:b/>
          <w:bCs/>
        </w:rPr>
        <w:lastRenderedPageBreak/>
        <w:t xml:space="preserve"> </w:t>
      </w:r>
      <w:r w:rsidR="00953BD6" w:rsidRPr="004467ED">
        <w:rPr>
          <w:b/>
          <w:bCs/>
        </w:rPr>
        <w:t>„B” tételsor Marketingkommunikáció szakirány</w:t>
      </w:r>
    </w:p>
    <w:p w:rsidR="00E0166A" w:rsidRPr="004467ED" w:rsidRDefault="00E0166A" w:rsidP="00953BD6">
      <w:pPr>
        <w:pStyle w:val="Default"/>
        <w:jc w:val="center"/>
        <w:rPr>
          <w:b/>
          <w:bCs/>
        </w:rPr>
      </w:pPr>
    </w:p>
    <w:p w:rsidR="00953BD6" w:rsidRDefault="00953BD6" w:rsidP="00953BD6">
      <w:pPr>
        <w:pStyle w:val="Default"/>
        <w:jc w:val="center"/>
        <w:rPr>
          <w:sz w:val="23"/>
          <w:szCs w:val="23"/>
        </w:rPr>
      </w:pPr>
    </w:p>
    <w:p w:rsidR="00E0166A" w:rsidRPr="00E0166A" w:rsidRDefault="00E0166A" w:rsidP="00E0166A">
      <w:pPr>
        <w:numPr>
          <w:ilvl w:val="0"/>
          <w:numId w:val="6"/>
        </w:numPr>
        <w:spacing w:after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166A">
        <w:rPr>
          <w:rFonts w:ascii="Times New Roman" w:hAnsi="Times New Roman" w:cs="Times New Roman"/>
          <w:sz w:val="24"/>
          <w:szCs w:val="24"/>
        </w:rPr>
        <w:t xml:space="preserve">A marketing szerepe a szervezetek tevékenységében. A piac értelmezése, tényezői és szereplői, a piac mérőszámai. A fogyasztói piacok jellemzői, a fogyasztói magatartás modellezése. A szervezeti piac sajátosságai, a szervezetek beszerzési magatartásának modellezése. A célpiaci marketing lényege, tevékenységelemei (szegmentálás, célpiac kiválasztás, pozícionálás) és típusai (differenciálatlan, differenciált, koncentrált).  </w:t>
      </w:r>
    </w:p>
    <w:p w:rsidR="00E0166A" w:rsidRPr="00E0166A" w:rsidRDefault="00E0166A" w:rsidP="00E0166A">
      <w:pPr>
        <w:numPr>
          <w:ilvl w:val="0"/>
          <w:numId w:val="6"/>
        </w:numPr>
        <w:spacing w:after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166A">
        <w:rPr>
          <w:rFonts w:ascii="Times New Roman" w:hAnsi="Times New Roman" w:cs="Times New Roman"/>
          <w:sz w:val="24"/>
          <w:szCs w:val="24"/>
        </w:rPr>
        <w:t xml:space="preserve">A marketing információs rendszer, a MIR elemi. A marketingkutatás szerepe, a kutatás tervezése, a kutatási terv tartalma. A kutatási módszerek rendszerezése. A primer kutatás tervezése és végrehajtása, az információk feldolgozása, elemzésének leggyakoribb módszerei. </w:t>
      </w:r>
    </w:p>
    <w:p w:rsidR="00E0166A" w:rsidRPr="00E0166A" w:rsidRDefault="00E0166A" w:rsidP="00E0166A">
      <w:pPr>
        <w:numPr>
          <w:ilvl w:val="0"/>
          <w:numId w:val="6"/>
        </w:numPr>
        <w:spacing w:after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166A">
        <w:rPr>
          <w:rFonts w:ascii="Times New Roman" w:hAnsi="Times New Roman" w:cs="Times New Roman"/>
          <w:sz w:val="24"/>
          <w:szCs w:val="24"/>
        </w:rPr>
        <w:t>A vállalati marketing mix döntések területei: A termékpolitikai döntések rendszere, termékmix és termékvonal döntések. A vállalati árképzést befolyásoló tényezők, árképzési módszerek. Az árak alkalmazása a gyakorlatban, árengedmények és kedvezmények. A szervezetek értékesítési rendszere, a döntési területek rendszerezése.</w:t>
      </w:r>
    </w:p>
    <w:p w:rsidR="00E0166A" w:rsidRPr="00E0166A" w:rsidRDefault="00E0166A" w:rsidP="00E0166A">
      <w:pPr>
        <w:numPr>
          <w:ilvl w:val="0"/>
          <w:numId w:val="6"/>
        </w:numPr>
        <w:tabs>
          <w:tab w:val="clear" w:pos="720"/>
          <w:tab w:val="num" w:pos="360"/>
        </w:tabs>
        <w:spacing w:after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166A">
        <w:rPr>
          <w:rFonts w:ascii="Times New Roman" w:hAnsi="Times New Roman" w:cs="Times New Roman"/>
          <w:sz w:val="24"/>
          <w:szCs w:val="24"/>
        </w:rPr>
        <w:t>A marketingkommunikáció szerepe a vállalati arculat építésében és a piaci szereplők befolyásolásában. A marketingkommunikáció eszközrendszere, ATL és BTL eszközök. Az ATL eszközök szerepe és alkalmazása a hazai gyakorlatban. A BTL eszközök szerepének változása a vállalati marketingkommunikációban, a változás okai. Az integrált marketingkommunikáció.</w:t>
      </w:r>
    </w:p>
    <w:p w:rsidR="00E0166A" w:rsidRPr="00E0166A" w:rsidRDefault="00E0166A" w:rsidP="00E0166A">
      <w:pPr>
        <w:numPr>
          <w:ilvl w:val="0"/>
          <w:numId w:val="6"/>
        </w:numPr>
        <w:tabs>
          <w:tab w:val="clear" w:pos="720"/>
          <w:tab w:val="num" w:pos="360"/>
        </w:tabs>
        <w:spacing w:after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166A">
        <w:rPr>
          <w:rFonts w:ascii="Times New Roman" w:hAnsi="Times New Roman" w:cs="Times New Roman"/>
          <w:sz w:val="24"/>
          <w:szCs w:val="24"/>
        </w:rPr>
        <w:t>A reklámozás, mint a vevők befolyásolásának alapvető eszköze. A reklámozás fejlődése, a változást befolyásoló tényezők. A reklámozás szabályozása (médiatörvény, reklámtörvény, reklámetikai kódex). A médiapiac szerkezete, annak változása, a változás okai. A médiapiac szereplői, piackutató szervezetek reklámügynökségek, reklámeszközök gyártói és kivitelezői.</w:t>
      </w:r>
    </w:p>
    <w:p w:rsidR="00E0166A" w:rsidRPr="00E0166A" w:rsidRDefault="00E0166A" w:rsidP="00E0166A">
      <w:pPr>
        <w:numPr>
          <w:ilvl w:val="0"/>
          <w:numId w:val="6"/>
        </w:numPr>
        <w:tabs>
          <w:tab w:val="clear" w:pos="720"/>
          <w:tab w:val="num" w:pos="360"/>
        </w:tabs>
        <w:spacing w:after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166A">
        <w:rPr>
          <w:rFonts w:ascii="Times New Roman" w:hAnsi="Times New Roman" w:cs="Times New Roman"/>
          <w:sz w:val="24"/>
          <w:szCs w:val="24"/>
        </w:rPr>
        <w:t>A reklámeszközök tipizálása, a médium kiválasztásának szempontjai. A televízió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0166A">
        <w:rPr>
          <w:rFonts w:ascii="Times New Roman" w:hAnsi="Times New Roman" w:cs="Times New Roman"/>
          <w:sz w:val="24"/>
          <w:szCs w:val="24"/>
        </w:rPr>
        <w:t>reklám, a sajtóreklám, a rádióreklám és a közterületi reklám jellem</w:t>
      </w:r>
      <w:bookmarkStart w:id="0" w:name="_GoBack"/>
      <w:bookmarkEnd w:id="0"/>
      <w:r w:rsidRPr="00E0166A">
        <w:rPr>
          <w:rFonts w:ascii="Times New Roman" w:hAnsi="Times New Roman" w:cs="Times New Roman"/>
          <w:sz w:val="24"/>
          <w:szCs w:val="24"/>
        </w:rPr>
        <w:t>zői (előnyei, hátrányai, alkalmazásának feltételei, reklámozás költségei, alkalmazásuk feltételei). A reklámügynökségek tevékenysége, a szervezet és ügynökség kapcsolata. Az ATL eszközök hatékonyságának mérése.</w:t>
      </w:r>
    </w:p>
    <w:p w:rsidR="00E0166A" w:rsidRPr="00E0166A" w:rsidRDefault="00E0166A" w:rsidP="00E0166A">
      <w:pPr>
        <w:numPr>
          <w:ilvl w:val="0"/>
          <w:numId w:val="6"/>
        </w:numPr>
        <w:tabs>
          <w:tab w:val="clear" w:pos="720"/>
          <w:tab w:val="num" w:pos="360"/>
        </w:tabs>
        <w:spacing w:after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166A">
        <w:rPr>
          <w:rFonts w:ascii="Times New Roman" w:hAnsi="Times New Roman" w:cs="Times New Roman"/>
          <w:sz w:val="24"/>
          <w:szCs w:val="24"/>
        </w:rPr>
        <w:t>A reklámkampány tervezése, a kampányterv tartalma. A kampány célja, eszközrendszere. A kampány időzítése, dinamikája. A reklámkampány költségvetése. A reklámkampány szervezésének kiemelt kérdései. A kampány elemzése, a hatékonyság mérésének módszerei. A reklámkampányok alkalmazásának leggyakoribb esetei.</w:t>
      </w:r>
    </w:p>
    <w:p w:rsidR="00E0166A" w:rsidRDefault="00E01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0166A" w:rsidRPr="00E0166A" w:rsidRDefault="00E0166A" w:rsidP="00E0166A">
      <w:pPr>
        <w:numPr>
          <w:ilvl w:val="0"/>
          <w:numId w:val="6"/>
        </w:numPr>
        <w:tabs>
          <w:tab w:val="clear" w:pos="720"/>
          <w:tab w:val="num" w:pos="360"/>
        </w:tabs>
        <w:spacing w:after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166A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proofErr w:type="spellStart"/>
      <w:r w:rsidRPr="00E0166A">
        <w:rPr>
          <w:rFonts w:ascii="Times New Roman" w:hAnsi="Times New Roman" w:cs="Times New Roman"/>
          <w:sz w:val="24"/>
          <w:szCs w:val="24"/>
        </w:rPr>
        <w:t>sales</w:t>
      </w:r>
      <w:proofErr w:type="spellEnd"/>
      <w:r w:rsidRPr="00E01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66A">
        <w:rPr>
          <w:rFonts w:ascii="Times New Roman" w:hAnsi="Times New Roman" w:cs="Times New Roman"/>
          <w:sz w:val="24"/>
          <w:szCs w:val="24"/>
        </w:rPr>
        <w:t>promotion</w:t>
      </w:r>
      <w:proofErr w:type="spellEnd"/>
      <w:r w:rsidRPr="00E0166A">
        <w:rPr>
          <w:rFonts w:ascii="Times New Roman" w:hAnsi="Times New Roman" w:cs="Times New Roman"/>
          <w:sz w:val="24"/>
          <w:szCs w:val="24"/>
        </w:rPr>
        <w:t xml:space="preserve"> szerepe a piaci versenyben, az ösztönzés eszközrendszere. A termelő vállalatok SP tevékenységének irányai és eszközei. Az akciók szerepe a fogyasztók befolyásolásában, az akciók tervezése és szervezése. A nyereményjátékok tervezése és szervezésének kiemelt kérdése. Törzsvásárlói rendszerek. Az SP módszerek hatékonyságának mérése.</w:t>
      </w:r>
    </w:p>
    <w:p w:rsidR="00E0166A" w:rsidRPr="00E0166A" w:rsidRDefault="00E0166A" w:rsidP="00E0166A">
      <w:pPr>
        <w:numPr>
          <w:ilvl w:val="0"/>
          <w:numId w:val="6"/>
        </w:numPr>
        <w:tabs>
          <w:tab w:val="clear" w:pos="720"/>
          <w:tab w:val="num" w:pos="360"/>
        </w:tabs>
        <w:spacing w:after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166A">
        <w:rPr>
          <w:rFonts w:ascii="Times New Roman" w:hAnsi="Times New Roman" w:cs="Times New Roman"/>
          <w:sz w:val="24"/>
          <w:szCs w:val="24"/>
        </w:rPr>
        <w:t>A PR jelentősége a vállalat marketingkommunikációjában. A PR tevékenység irányai. A belső PR eszközrendszere. A külső PR irányai és eszközei. A PR tevékenység tervezése és szervezése, hatékonyságának mérése. A szponzorálás és a PR összefüggései. A szponzorálás szerepe a vállalati arculat építésében. A szponzorálás célja, szintjei, területei. Szponzorálás a gyakorlatban.</w:t>
      </w:r>
    </w:p>
    <w:p w:rsidR="00E0166A" w:rsidRPr="00E0166A" w:rsidRDefault="00E0166A" w:rsidP="00E0166A">
      <w:pPr>
        <w:numPr>
          <w:ilvl w:val="0"/>
          <w:numId w:val="6"/>
        </w:numPr>
        <w:tabs>
          <w:tab w:val="clear" w:pos="720"/>
          <w:tab w:val="num" w:pos="360"/>
        </w:tabs>
        <w:spacing w:after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166A">
        <w:rPr>
          <w:rFonts w:ascii="Times New Roman" w:hAnsi="Times New Roman" w:cs="Times New Roman"/>
          <w:sz w:val="24"/>
          <w:szCs w:val="24"/>
        </w:rPr>
        <w:t>A személyes eladás szerepe a marketingkommunikációban. A személyes eladás folyamata, az egyes szakaszok jellemzői. A személyes eladás technikái. Az eladószemélyzet ösztönzésének módszerei, a személyes eladással kapcsolatos munkakörök. A személyes eladás tervezése és hatékonyságának mérése.</w:t>
      </w:r>
    </w:p>
    <w:p w:rsidR="00E0166A" w:rsidRPr="00E0166A" w:rsidRDefault="00E0166A" w:rsidP="00E0166A">
      <w:pPr>
        <w:numPr>
          <w:ilvl w:val="0"/>
          <w:numId w:val="6"/>
        </w:numPr>
        <w:tabs>
          <w:tab w:val="clear" w:pos="720"/>
          <w:tab w:val="num" w:pos="360"/>
        </w:tabs>
        <w:spacing w:after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166A">
        <w:rPr>
          <w:rFonts w:ascii="Times New Roman" w:hAnsi="Times New Roman" w:cs="Times New Roman"/>
          <w:sz w:val="24"/>
          <w:szCs w:val="24"/>
        </w:rPr>
        <w:t xml:space="preserve">Kiállítások és vásárok jelentősége a vállalati tevékenységben, a tervezés és szervezés kiemelt kérdései. A direkt marketing alkalmazásának előnyei, a direktmarketing módszerei. POS és POP eszközök szerepe a marketingkommunikációban, az eszközök jellemzése. Az on-line marketing, mint a marketing tevékenység sajátos eszköze. Az on-line marketing fejlődése, alkalmazásának lehetőségei és korlátai. </w:t>
      </w:r>
    </w:p>
    <w:p w:rsidR="00007D6D" w:rsidRPr="00E0166A" w:rsidRDefault="00007D6D" w:rsidP="00E24FE6">
      <w:pPr>
        <w:rPr>
          <w:rFonts w:ascii="Times New Roman" w:hAnsi="Times New Roman" w:cs="Times New Roman"/>
          <w:sz w:val="24"/>
          <w:szCs w:val="24"/>
        </w:rPr>
      </w:pPr>
    </w:p>
    <w:sectPr w:rsidR="00007D6D" w:rsidRPr="00E0166A" w:rsidSect="009C3AD9">
      <w:headerReference w:type="default" r:id="rId8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74A" w:rsidRDefault="0027374A" w:rsidP="00701FA8">
      <w:pPr>
        <w:spacing w:after="0" w:line="240" w:lineRule="auto"/>
      </w:pPr>
      <w:r>
        <w:separator/>
      </w:r>
    </w:p>
  </w:endnote>
  <w:endnote w:type="continuationSeparator" w:id="0">
    <w:p w:rsidR="0027374A" w:rsidRDefault="0027374A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74A" w:rsidRDefault="0027374A" w:rsidP="00701FA8">
      <w:pPr>
        <w:spacing w:after="0" w:line="240" w:lineRule="auto"/>
      </w:pPr>
      <w:r>
        <w:separator/>
      </w:r>
    </w:p>
  </w:footnote>
  <w:footnote w:type="continuationSeparator" w:id="0">
    <w:p w:rsidR="0027374A" w:rsidRDefault="0027374A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2EA33B78" wp14:editId="472D2F74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3C44EA" w:rsidRPr="009C3AD9" w:rsidRDefault="003C44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  <w:r w:rsidR="00912F52">
      <w:rPr>
        <w:rFonts w:ascii="Verdana" w:hAnsi="Verdana"/>
        <w:b/>
        <w:color w:val="004735"/>
        <w:sz w:val="16"/>
        <w:szCs w:val="16"/>
      </w:rPr>
      <w:t xml:space="preserve"> SZOLNOK CAMPUS</w:t>
    </w:r>
  </w:p>
  <w:p w:rsidR="00701FA8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</w:t>
    </w:r>
    <w:r w:rsidR="00912F52">
      <w:rPr>
        <w:rFonts w:ascii="Verdana" w:hAnsi="Verdana"/>
        <w:color w:val="004735"/>
        <w:spacing w:val="-10"/>
        <w:sz w:val="16"/>
        <w:szCs w:val="16"/>
      </w:rPr>
      <w:t>5000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</w:t>
    </w:r>
    <w:r w:rsidR="00912F52">
      <w:rPr>
        <w:rFonts w:ascii="Verdana" w:hAnsi="Verdana"/>
        <w:color w:val="004735"/>
        <w:spacing w:val="-10"/>
        <w:sz w:val="16"/>
        <w:szCs w:val="16"/>
      </w:rPr>
      <w:t>Szolnok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, </w:t>
    </w:r>
    <w:r w:rsidR="00912F52">
      <w:rPr>
        <w:rFonts w:ascii="Verdana" w:hAnsi="Verdana"/>
        <w:color w:val="004735"/>
        <w:spacing w:val="-10"/>
        <w:sz w:val="16"/>
        <w:szCs w:val="16"/>
      </w:rPr>
      <w:t>Tiszaligeti sétány 14.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</w:t>
    </w:r>
    <w:r w:rsidR="00912F52">
      <w:rPr>
        <w:rFonts w:ascii="Verdana" w:hAnsi="Verdana"/>
        <w:color w:val="004735"/>
        <w:sz w:val="16"/>
        <w:szCs w:val="16"/>
      </w:rPr>
      <w:t>6</w:t>
    </w:r>
    <w:r w:rsidRPr="009C3AD9">
      <w:rPr>
        <w:rFonts w:ascii="Verdana" w:hAnsi="Verdana"/>
        <w:color w:val="004735"/>
        <w:sz w:val="16"/>
        <w:szCs w:val="16"/>
      </w:rPr>
      <w:t>/</w:t>
    </w:r>
    <w:r w:rsidR="00526110">
      <w:rPr>
        <w:rFonts w:ascii="Verdana" w:hAnsi="Verdana"/>
        <w:color w:val="004735"/>
        <w:sz w:val="16"/>
        <w:szCs w:val="16"/>
      </w:rPr>
      <w:t>511-758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7883"/>
    <w:multiLevelType w:val="hybridMultilevel"/>
    <w:tmpl w:val="FFA648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F0CB6"/>
    <w:multiLevelType w:val="hybridMultilevel"/>
    <w:tmpl w:val="C9F8A928"/>
    <w:lvl w:ilvl="0" w:tplc="01E277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42539F4"/>
    <w:multiLevelType w:val="hybridMultilevel"/>
    <w:tmpl w:val="3E2A3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05CDC"/>
    <w:multiLevelType w:val="hybridMultilevel"/>
    <w:tmpl w:val="39085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52FE7"/>
    <w:multiLevelType w:val="hybridMultilevel"/>
    <w:tmpl w:val="0A023B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05417"/>
    <w:multiLevelType w:val="hybridMultilevel"/>
    <w:tmpl w:val="3A2C1A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007D6D"/>
    <w:rsid w:val="000B03FB"/>
    <w:rsid w:val="001839F3"/>
    <w:rsid w:val="0027374A"/>
    <w:rsid w:val="003C44EA"/>
    <w:rsid w:val="00415317"/>
    <w:rsid w:val="0042365A"/>
    <w:rsid w:val="004467ED"/>
    <w:rsid w:val="004600F7"/>
    <w:rsid w:val="0048384C"/>
    <w:rsid w:val="004B2C01"/>
    <w:rsid w:val="00526110"/>
    <w:rsid w:val="00556BFA"/>
    <w:rsid w:val="00582949"/>
    <w:rsid w:val="00654568"/>
    <w:rsid w:val="00701FA8"/>
    <w:rsid w:val="00741857"/>
    <w:rsid w:val="007B4FDC"/>
    <w:rsid w:val="008069A6"/>
    <w:rsid w:val="008379DD"/>
    <w:rsid w:val="00902A6C"/>
    <w:rsid w:val="00912F52"/>
    <w:rsid w:val="00953BD6"/>
    <w:rsid w:val="00994303"/>
    <w:rsid w:val="009B697C"/>
    <w:rsid w:val="009C3AD9"/>
    <w:rsid w:val="00A53871"/>
    <w:rsid w:val="00A808E1"/>
    <w:rsid w:val="00B14730"/>
    <w:rsid w:val="00BC75F4"/>
    <w:rsid w:val="00C674F5"/>
    <w:rsid w:val="00C9611E"/>
    <w:rsid w:val="00CC070E"/>
    <w:rsid w:val="00CC3F9F"/>
    <w:rsid w:val="00CC458C"/>
    <w:rsid w:val="00D57782"/>
    <w:rsid w:val="00E0166A"/>
    <w:rsid w:val="00E24FE6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0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07D6D"/>
    <w:pPr>
      <w:ind w:left="720"/>
      <w:contextualSpacing/>
    </w:pPr>
  </w:style>
  <w:style w:type="paragraph" w:customStyle="1" w:styleId="Default">
    <w:name w:val="Default"/>
    <w:rsid w:val="0095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0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07D6D"/>
    <w:pPr>
      <w:ind w:left="720"/>
      <w:contextualSpacing/>
    </w:pPr>
  </w:style>
  <w:style w:type="paragraph" w:customStyle="1" w:styleId="Default">
    <w:name w:val="Default"/>
    <w:rsid w:val="0095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725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Lovasné Keczán Katalin</cp:lastModifiedBy>
  <cp:revision>3</cp:revision>
  <cp:lastPrinted>2017-09-11T14:44:00Z</cp:lastPrinted>
  <dcterms:created xsi:type="dcterms:W3CDTF">2019-11-13T11:40:00Z</dcterms:created>
  <dcterms:modified xsi:type="dcterms:W3CDTF">2019-11-13T11:43:00Z</dcterms:modified>
</cp:coreProperties>
</file>